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6E3EF9" w14:textId="77777777" w:rsidR="0055031B" w:rsidRPr="004E27A2" w:rsidRDefault="003267FC" w:rsidP="004E27A2">
      <w:pPr>
        <w:ind w:right="-347"/>
        <w:jc w:val="center"/>
        <w:rPr>
          <w:b/>
          <w:sz w:val="48"/>
          <w:szCs w:val="48"/>
        </w:rPr>
      </w:pPr>
      <w:proofErr w:type="spellStart"/>
      <w:r w:rsidRPr="004E27A2">
        <w:rPr>
          <w:b/>
          <w:sz w:val="48"/>
          <w:szCs w:val="48"/>
        </w:rPr>
        <w:t>Cerne</w:t>
      </w:r>
      <w:proofErr w:type="spellEnd"/>
      <w:r w:rsidRPr="004E27A2">
        <w:rPr>
          <w:b/>
          <w:sz w:val="48"/>
          <w:szCs w:val="48"/>
        </w:rPr>
        <w:t xml:space="preserve"> </w:t>
      </w:r>
      <w:proofErr w:type="gramStart"/>
      <w:r w:rsidRPr="004E27A2">
        <w:rPr>
          <w:b/>
          <w:sz w:val="48"/>
          <w:szCs w:val="48"/>
        </w:rPr>
        <w:t>Abbas  Park</w:t>
      </w:r>
      <w:proofErr w:type="gramEnd"/>
    </w:p>
    <w:p w14:paraId="2E72CC2C" w14:textId="77777777" w:rsidR="003267FC" w:rsidRDefault="003267FC" w:rsidP="004E27A2">
      <w:pPr>
        <w:ind w:right="-347"/>
        <w:jc w:val="center"/>
        <w:rPr>
          <w:b/>
        </w:rPr>
      </w:pPr>
    </w:p>
    <w:p w14:paraId="050F752D" w14:textId="77777777" w:rsidR="003267FC" w:rsidRDefault="003267FC" w:rsidP="004E27A2">
      <w:pPr>
        <w:ind w:right="-347"/>
        <w:jc w:val="center"/>
      </w:pPr>
      <w:r>
        <w:t>Oliver Rackham, 26 August 2014</w:t>
      </w:r>
    </w:p>
    <w:p w14:paraId="3D0EF3DF" w14:textId="77777777" w:rsidR="003267FC" w:rsidRDefault="003267FC" w:rsidP="008E01AA">
      <w:pPr>
        <w:ind w:right="-347"/>
        <w:jc w:val="both"/>
      </w:pPr>
    </w:p>
    <w:p w14:paraId="01AE9885" w14:textId="77777777" w:rsidR="003267FC" w:rsidRDefault="003267FC" w:rsidP="008E01AA">
      <w:pPr>
        <w:ind w:right="-347"/>
        <w:jc w:val="both"/>
      </w:pPr>
      <w:r>
        <w:t xml:space="preserve">I visited </w:t>
      </w:r>
      <w:proofErr w:type="spellStart"/>
      <w:r>
        <w:t>Cerne</w:t>
      </w:r>
      <w:proofErr w:type="spellEnd"/>
      <w:r>
        <w:t xml:space="preserve"> Park with Nigel Spring and a party of students on 24 August. I had been once before, in March 2002. The purpose of this visit was to look for evidence that might establish whether or not this had been the deer-park of the Abbey of </w:t>
      </w:r>
      <w:proofErr w:type="spellStart"/>
      <w:r>
        <w:t>Cerne</w:t>
      </w:r>
      <w:proofErr w:type="spellEnd"/>
      <w:r>
        <w:t xml:space="preserve">. </w:t>
      </w:r>
    </w:p>
    <w:p w14:paraId="221DC603" w14:textId="77777777" w:rsidR="003267FC" w:rsidRDefault="003267FC" w:rsidP="008E01AA">
      <w:pPr>
        <w:ind w:right="-347"/>
        <w:jc w:val="both"/>
      </w:pPr>
    </w:p>
    <w:p w14:paraId="6B42348F" w14:textId="77777777" w:rsidR="003267FC" w:rsidRDefault="003267FC" w:rsidP="008E01AA">
      <w:pPr>
        <w:ind w:right="-347"/>
        <w:jc w:val="both"/>
        <w:rPr>
          <w:i/>
        </w:rPr>
      </w:pPr>
      <w:r>
        <w:rPr>
          <w:i/>
        </w:rPr>
        <w:t>Medieval deer-parks</w:t>
      </w:r>
    </w:p>
    <w:p w14:paraId="65E75020" w14:textId="7CC90413" w:rsidR="003267FC" w:rsidRPr="00613A05" w:rsidRDefault="003267FC" w:rsidP="008E01AA">
      <w:pPr>
        <w:ind w:right="-347"/>
        <w:jc w:val="both"/>
      </w:pPr>
      <w:r>
        <w:t xml:space="preserve">Medieval parks, although often miscalled ‘hunting </w:t>
      </w:r>
      <w:proofErr w:type="gramStart"/>
      <w:r>
        <w:t>parks’,</w:t>
      </w:r>
      <w:proofErr w:type="gramEnd"/>
      <w:r>
        <w:t xml:space="preserve"> were mostly deer-farms, producing venison for the table. The deer were mainly fallow deer, introduced for the purpose </w:t>
      </w:r>
      <w:r>
        <w:rPr>
          <w:i/>
        </w:rPr>
        <w:t>c.</w:t>
      </w:r>
      <w:r>
        <w:t xml:space="preserve">1100. They were confined within a wall or a special, expensive deer-proof fence called a </w:t>
      </w:r>
      <w:r>
        <w:rPr>
          <w:i/>
        </w:rPr>
        <w:t>pale</w:t>
      </w:r>
      <w:r w:rsidR="00613A05">
        <w:rPr>
          <w:i/>
        </w:rPr>
        <w:t xml:space="preserve">, </w:t>
      </w:r>
      <w:r w:rsidR="00613A05">
        <w:t>usually on top of an earthen bank.</w:t>
      </w:r>
    </w:p>
    <w:p w14:paraId="75F9D754" w14:textId="7D393B93" w:rsidR="003267FC" w:rsidRPr="00662977" w:rsidRDefault="003267FC" w:rsidP="008E01AA">
      <w:pPr>
        <w:ind w:right="-347"/>
        <w:jc w:val="both"/>
      </w:pPr>
      <w:r>
        <w:tab/>
        <w:t xml:space="preserve">Most parks contained some trees, either in the form of woodland or as scattered wood-pasture trees among grassland. </w:t>
      </w:r>
      <w:r w:rsidR="0080363B">
        <w:t xml:space="preserve">There is a conflict between deer and trees, in that the shade of the trees reduces the pasture for the deer, and </w:t>
      </w:r>
      <w:r w:rsidR="00E7571E">
        <w:t>after</w:t>
      </w:r>
      <w:r w:rsidR="0080363B">
        <w:t xml:space="preserve"> the trees come to be felled the deer eat the regrowth shoots. This was resolved in two ways. In </w:t>
      </w:r>
      <w:r w:rsidR="0080363B">
        <w:rPr>
          <w:i/>
        </w:rPr>
        <w:t xml:space="preserve">compartmented </w:t>
      </w:r>
      <w:r w:rsidR="0080363B">
        <w:t>parks the trees occupied defined areas of woodland</w:t>
      </w:r>
      <w:r w:rsidR="0085682A">
        <w:t xml:space="preserve"> </w:t>
      </w:r>
      <w:proofErr w:type="gramStart"/>
      <w:r w:rsidR="0085682A">
        <w:t>called</w:t>
      </w:r>
      <w:proofErr w:type="gramEnd"/>
      <w:r w:rsidR="0085682A">
        <w:t xml:space="preserve"> </w:t>
      </w:r>
      <w:r w:rsidR="0085682A">
        <w:rPr>
          <w:i/>
        </w:rPr>
        <w:t>coppices</w:t>
      </w:r>
      <w:r w:rsidR="0080363B">
        <w:t xml:space="preserve">; the woods were felled in turn and then fenced to keep out the deer (and other livestock) until the trees had grown again; there were also areas of permanent grassland called </w:t>
      </w:r>
      <w:proofErr w:type="spellStart"/>
      <w:r w:rsidR="0080363B">
        <w:rPr>
          <w:i/>
        </w:rPr>
        <w:t>launds</w:t>
      </w:r>
      <w:proofErr w:type="spellEnd"/>
      <w:r w:rsidR="0080363B">
        <w:rPr>
          <w:i/>
        </w:rPr>
        <w:t>.</w:t>
      </w:r>
      <w:r w:rsidR="0080363B">
        <w:t xml:space="preserve"> In </w:t>
      </w:r>
      <w:proofErr w:type="spellStart"/>
      <w:r w:rsidR="0080363B">
        <w:rPr>
          <w:i/>
        </w:rPr>
        <w:t>uncompartmented</w:t>
      </w:r>
      <w:proofErr w:type="spellEnd"/>
      <w:r w:rsidR="0080363B">
        <w:rPr>
          <w:i/>
        </w:rPr>
        <w:t xml:space="preserve"> </w:t>
      </w:r>
      <w:r w:rsidR="0080363B">
        <w:t xml:space="preserve">parks the trees were scattered among grassland and took the form of pollards, periodically cut to provide crops of wood at about 10 </w:t>
      </w:r>
      <w:proofErr w:type="spellStart"/>
      <w:r w:rsidR="0080363B">
        <w:t>ft</w:t>
      </w:r>
      <w:proofErr w:type="spellEnd"/>
      <w:r w:rsidR="0080363B">
        <w:t xml:space="preserve"> above ground so that the animals could not reach the regrowth shoots.</w:t>
      </w:r>
      <w:r w:rsidR="00662977">
        <w:t xml:space="preserve"> Parks had a </w:t>
      </w:r>
      <w:r w:rsidR="00662977">
        <w:rPr>
          <w:i/>
        </w:rPr>
        <w:t>lodge</w:t>
      </w:r>
      <w:r w:rsidR="00662977">
        <w:t xml:space="preserve"> where the parker did his business and could supervise what was happening in the park.</w:t>
      </w:r>
    </w:p>
    <w:p w14:paraId="0CC6AD73" w14:textId="4300F7A3" w:rsidR="0080363B" w:rsidRPr="0080363B" w:rsidRDefault="0080363B" w:rsidP="008E01AA">
      <w:pPr>
        <w:ind w:right="-347"/>
        <w:jc w:val="both"/>
      </w:pPr>
      <w:r>
        <w:tab/>
        <w:t xml:space="preserve">Parks were a status symbol of the upper class, down to the level of minor gentry. Monks of the Benedictine order were supposed to eat meat only when sick or to feed distinguished guests. In practice most large and middle-sized abbeys had at least one park, as shown by </w:t>
      </w:r>
      <w:r w:rsidR="00E7571E">
        <w:t>several</w:t>
      </w:r>
      <w:r>
        <w:t xml:space="preserve"> woods still extant called Monks’ Park Wood.</w:t>
      </w:r>
    </w:p>
    <w:p w14:paraId="3CF8D90A" w14:textId="77777777" w:rsidR="003267FC" w:rsidRPr="003267FC" w:rsidRDefault="003267FC" w:rsidP="008E01AA">
      <w:pPr>
        <w:ind w:right="-347"/>
        <w:jc w:val="both"/>
      </w:pPr>
    </w:p>
    <w:p w14:paraId="31AB1A51" w14:textId="33EA1C28" w:rsidR="003267FC" w:rsidRDefault="003C40F9" w:rsidP="008E01AA">
      <w:pPr>
        <w:ind w:right="-347"/>
        <w:jc w:val="both"/>
        <w:rPr>
          <w:i/>
        </w:rPr>
      </w:pPr>
      <w:r>
        <w:rPr>
          <w:i/>
        </w:rPr>
        <w:t>Documents and maps</w:t>
      </w:r>
    </w:p>
    <w:p w14:paraId="0C1D6C6C" w14:textId="47152EEC" w:rsidR="003267FC" w:rsidRDefault="003267FC" w:rsidP="008E01AA">
      <w:pPr>
        <w:ind w:right="-347"/>
        <w:jc w:val="both"/>
      </w:pPr>
      <w:r>
        <w:t xml:space="preserve"> </w:t>
      </w:r>
      <w:r w:rsidR="00B72FED">
        <w:t xml:space="preserve">In Cantor’s list of Dorset deer-parks, the Abbot’s park of </w:t>
      </w:r>
      <w:proofErr w:type="spellStart"/>
      <w:r w:rsidR="00B72FED">
        <w:t>Cerne</w:t>
      </w:r>
      <w:proofErr w:type="spellEnd"/>
      <w:r w:rsidR="00B72FED">
        <w:t xml:space="preserve"> is referred to in a post-mortem inquisition of 1356.</w:t>
      </w:r>
      <w:r w:rsidR="00B72FED">
        <w:rPr>
          <w:rStyle w:val="FootnoteReference"/>
        </w:rPr>
        <w:footnoteReference w:id="1"/>
      </w:r>
      <w:r w:rsidR="00F620DB">
        <w:t xml:space="preserve"> </w:t>
      </w:r>
      <w:r w:rsidR="00B72FED">
        <w:t>The context implies that it had already existed for an unknown length of time.</w:t>
      </w:r>
    </w:p>
    <w:p w14:paraId="5FD51A4A" w14:textId="77777777" w:rsidR="00F620DB" w:rsidRDefault="00F620DB" w:rsidP="008E01AA">
      <w:pPr>
        <w:ind w:right="-347"/>
        <w:jc w:val="both"/>
      </w:pPr>
      <w:r>
        <w:tab/>
        <w:t xml:space="preserve">When the Abbey was dissolved in 1538 the estates would have been privatized through Henry VIII’s Augmentation Office. There should be a description and valuation of the </w:t>
      </w:r>
      <w:proofErr w:type="spellStart"/>
      <w:r>
        <w:t>Cerne</w:t>
      </w:r>
      <w:proofErr w:type="spellEnd"/>
      <w:r>
        <w:t xml:space="preserve"> lands in the Public Record Office. The archives of </w:t>
      </w:r>
      <w:proofErr w:type="spellStart"/>
      <w:r>
        <w:t>Cerne</w:t>
      </w:r>
      <w:proofErr w:type="spellEnd"/>
      <w:r>
        <w:t xml:space="preserve"> are relatively well known (although not published) by investigators looking for — and not finding — pre-1690 mentions of the </w:t>
      </w:r>
      <w:proofErr w:type="spellStart"/>
      <w:r>
        <w:t>Cerne</w:t>
      </w:r>
      <w:proofErr w:type="spellEnd"/>
      <w:r>
        <w:t xml:space="preserve"> Giant.</w:t>
      </w:r>
    </w:p>
    <w:p w14:paraId="0D5E656C" w14:textId="6F9EB8F9" w:rsidR="00F620DB" w:rsidRDefault="00F620DB" w:rsidP="008E01AA">
      <w:pPr>
        <w:ind w:right="-347"/>
        <w:jc w:val="both"/>
      </w:pPr>
      <w:r>
        <w:tab/>
      </w:r>
      <w:r w:rsidR="0085682A">
        <w:t xml:space="preserve">The earliest </w:t>
      </w:r>
      <w:r w:rsidR="009C1CA1">
        <w:t xml:space="preserve">known </w:t>
      </w:r>
      <w:r w:rsidR="0085682A">
        <w:t xml:space="preserve">map of </w:t>
      </w:r>
      <w:proofErr w:type="spellStart"/>
      <w:r w:rsidR="0085682A">
        <w:t>Cerne</w:t>
      </w:r>
      <w:proofErr w:type="spellEnd"/>
      <w:r w:rsidR="0085682A">
        <w:t xml:space="preserve"> is by B. Pryce, 1768.</w:t>
      </w:r>
      <w:r w:rsidR="0085682A">
        <w:rPr>
          <w:rStyle w:val="FootnoteReference"/>
        </w:rPr>
        <w:footnoteReference w:id="2"/>
      </w:r>
      <w:r w:rsidR="0085682A">
        <w:t xml:space="preserve"> It shows </w:t>
      </w:r>
      <w:proofErr w:type="spellStart"/>
      <w:r w:rsidR="0085682A">
        <w:t>Cerne</w:t>
      </w:r>
      <w:proofErr w:type="spellEnd"/>
      <w:r w:rsidR="0085682A">
        <w:t xml:space="preserve"> Park as one parcel of land, extending west to the Ridgeway, with irregular-shaped </w:t>
      </w:r>
      <w:r w:rsidR="0085682A">
        <w:lastRenderedPageBreak/>
        <w:t>areas of woodland in grassland</w:t>
      </w:r>
      <w:r w:rsidR="00AA434D">
        <w:t>, and a pond in the north-west</w:t>
      </w:r>
      <w:r w:rsidR="0085682A">
        <w:t>.</w:t>
      </w:r>
      <w:r w:rsidR="0085682A">
        <w:rPr>
          <w:rStyle w:val="FootnoteReference"/>
        </w:rPr>
        <w:footnoteReference w:id="3"/>
      </w:r>
      <w:r w:rsidR="00A24181">
        <w:t xml:space="preserve"> </w:t>
      </w:r>
      <w:r w:rsidR="00ED1069">
        <w:t>Outside the park, t</w:t>
      </w:r>
      <w:r w:rsidR="00A24181">
        <w:t>he present Great Wood (7 acres) and Little Wood (3 acres) already existed.</w:t>
      </w:r>
    </w:p>
    <w:p w14:paraId="4AC08931" w14:textId="0E422774" w:rsidR="0085682A" w:rsidRDefault="0085682A" w:rsidP="008E01AA">
      <w:pPr>
        <w:ind w:right="-347"/>
        <w:jc w:val="both"/>
      </w:pPr>
      <w:r>
        <w:tab/>
        <w:t>The 6-inch and 25-inch Ordna</w:t>
      </w:r>
      <w:r w:rsidR="00ED1069">
        <w:t>nce Survey, surveyed 1887, show</w:t>
      </w:r>
      <w:r>
        <w:t xml:space="preserve"> the Park almost exactly the same as in 1768. The complex mosaic of woodland and grassland had altered </w:t>
      </w:r>
      <w:r w:rsidR="008E01AA">
        <w:t>in hardly any detail</w:t>
      </w:r>
      <w:r>
        <w:t xml:space="preserve"> in 119 years. There were six named coppices with fenced edges, smaller patches with </w:t>
      </w:r>
      <w:r w:rsidR="00AA434D">
        <w:t>unfenced edges, and scattered non-woodland trees. The perimeter ditch is shown as an antiquity.</w:t>
      </w:r>
      <w:r w:rsidR="004E27A2">
        <w:t xml:space="preserve"> The coppices were very unequal in size and irregular in shape.</w:t>
      </w:r>
    </w:p>
    <w:p w14:paraId="0644829B" w14:textId="707DD41B" w:rsidR="00A24181" w:rsidRDefault="00A24181" w:rsidP="008E01AA">
      <w:pPr>
        <w:ind w:right="-347"/>
        <w:jc w:val="both"/>
      </w:pPr>
      <w:r>
        <w:tab/>
        <w:t xml:space="preserve">The </w:t>
      </w:r>
      <w:proofErr w:type="spellStart"/>
      <w:r>
        <w:t>Cerne</w:t>
      </w:r>
      <w:proofErr w:type="spellEnd"/>
      <w:r>
        <w:t xml:space="preserve"> estate was broken up and sold in 1919; the Park was bought by the </w:t>
      </w:r>
      <w:proofErr w:type="spellStart"/>
      <w:r>
        <w:t>neighbouring</w:t>
      </w:r>
      <w:proofErr w:type="spellEnd"/>
      <w:r>
        <w:t xml:space="preserve"> estate of Up</w:t>
      </w:r>
      <w:r w:rsidR="00ED1069">
        <w:t xml:space="preserve"> </w:t>
      </w:r>
      <w:proofErr w:type="spellStart"/>
      <w:r w:rsidR="00ED1069">
        <w:t>C</w:t>
      </w:r>
      <w:r>
        <w:t>erne</w:t>
      </w:r>
      <w:proofErr w:type="spellEnd"/>
      <w:r w:rsidR="00ED1069">
        <w:t>.</w:t>
      </w:r>
    </w:p>
    <w:p w14:paraId="592ECFEE" w14:textId="65B97EC0" w:rsidR="00F35B7F" w:rsidRDefault="00F35B7F" w:rsidP="008E01AA">
      <w:pPr>
        <w:ind w:right="-347"/>
        <w:jc w:val="both"/>
      </w:pPr>
      <w:r>
        <w:tab/>
        <w:t>Comparison with Google Earth (2009) shows various changes. Some of the woodland on the west and south has been grubbed out. Some of the smaller enclaves of grassland have grown over to woodland. The west and south-west parts, grassland in 1768 and probably in 1887, are an arable field.</w:t>
      </w:r>
    </w:p>
    <w:p w14:paraId="3D60CF2B" w14:textId="77777777" w:rsidR="00F35B7F" w:rsidRDefault="00F35B7F" w:rsidP="008E01AA">
      <w:pPr>
        <w:ind w:right="-347"/>
        <w:jc w:val="both"/>
      </w:pPr>
    </w:p>
    <w:p w14:paraId="66860427" w14:textId="7198F56D" w:rsidR="00F35B7F" w:rsidRDefault="003C40F9" w:rsidP="008E01AA">
      <w:pPr>
        <w:ind w:right="-347"/>
        <w:jc w:val="both"/>
        <w:rPr>
          <w:i/>
        </w:rPr>
      </w:pPr>
      <w:r>
        <w:rPr>
          <w:i/>
        </w:rPr>
        <w:t>The site</w:t>
      </w:r>
    </w:p>
    <w:p w14:paraId="3E5A3C90" w14:textId="4EBA8CD4" w:rsidR="00F35B7F" w:rsidRDefault="00F35B7F" w:rsidP="008E01AA">
      <w:pPr>
        <w:ind w:right="-347"/>
        <w:jc w:val="both"/>
      </w:pPr>
      <w:r>
        <w:t xml:space="preserve">The total area within the Park boundary is 107 </w:t>
      </w:r>
      <w:proofErr w:type="gramStart"/>
      <w:r>
        <w:t>acres,</w:t>
      </w:r>
      <w:proofErr w:type="gramEnd"/>
      <w:r>
        <w:t xml:space="preserve"> smaller than average for a medieval park, although there were many smaller still.</w:t>
      </w:r>
    </w:p>
    <w:p w14:paraId="2AB44B9E" w14:textId="31B1C573" w:rsidR="00A24181" w:rsidRDefault="00F35B7F" w:rsidP="008E01AA">
      <w:pPr>
        <w:ind w:right="-347"/>
        <w:jc w:val="both"/>
      </w:pPr>
      <w:r>
        <w:tab/>
        <w:t xml:space="preserve">Most medieval parks were compact in shape, typically a rectangle with rounded corners, for economy in fencing. </w:t>
      </w:r>
      <w:proofErr w:type="spellStart"/>
      <w:r>
        <w:t>Cerne</w:t>
      </w:r>
      <w:proofErr w:type="spellEnd"/>
      <w:r>
        <w:t xml:space="preserve"> Park would fit this pattern, as a rectangle with two corners cut off at 45°. </w:t>
      </w:r>
      <w:r w:rsidR="00A24181">
        <w:t xml:space="preserve">The anomaly of an internal corner at the SE is explained by the 1768 map, which shows that here the Park abutted on Park Field, one of the open-fields of </w:t>
      </w:r>
      <w:proofErr w:type="spellStart"/>
      <w:r w:rsidR="00A24181">
        <w:t>Cerne</w:t>
      </w:r>
      <w:proofErr w:type="spellEnd"/>
      <w:r w:rsidR="00A24181">
        <w:t xml:space="preserve">. Evidently the Park had to be fitted round a pre-existing area of cultivation strips that would have been too difficult to remove. </w:t>
      </w:r>
    </w:p>
    <w:p w14:paraId="5946A8BC" w14:textId="340DBBF1" w:rsidR="00F93026" w:rsidRDefault="00F93026" w:rsidP="008E01AA">
      <w:pPr>
        <w:ind w:right="-347"/>
        <w:jc w:val="both"/>
      </w:pPr>
      <w:r>
        <w:tab/>
        <w:t>The site is a Y-shaped dry valley with steep slopes up to 30°. The soils are mostly shallow, on shattered chalk</w:t>
      </w:r>
      <w:r w:rsidR="00D763D2">
        <w:t xml:space="preserve"> or on the steeper slopes on flint scree</w:t>
      </w:r>
      <w:r>
        <w:t xml:space="preserve">. </w:t>
      </w:r>
      <w:r w:rsidR="00D763D2">
        <w:t>Changes of level probably result from outcrops of harder ch</w:t>
      </w:r>
      <w:r w:rsidR="006251B1">
        <w:t xml:space="preserve">alk. There is a large pre-1887 </w:t>
      </w:r>
      <w:bookmarkStart w:id="0" w:name="_GoBack"/>
      <w:bookmarkEnd w:id="0"/>
      <w:r w:rsidR="00D763D2">
        <w:t>quarry of unknown function. On the north, west, and south the slopes run up on to a plateau of Clay-with-Flints (with more flint than clay), with evidence of acid soils probably derived from loess.</w:t>
      </w:r>
    </w:p>
    <w:p w14:paraId="7A44AFFC" w14:textId="77777777" w:rsidR="00A24181" w:rsidRDefault="00A24181" w:rsidP="008E01AA">
      <w:pPr>
        <w:ind w:right="-347"/>
        <w:jc w:val="both"/>
      </w:pPr>
    </w:p>
    <w:p w14:paraId="0BF09C0E" w14:textId="77777777" w:rsidR="00A24181" w:rsidRDefault="00A24181" w:rsidP="008E01AA">
      <w:pPr>
        <w:ind w:right="-347"/>
        <w:jc w:val="both"/>
        <w:rPr>
          <w:i/>
        </w:rPr>
      </w:pPr>
      <w:r>
        <w:rPr>
          <w:i/>
        </w:rPr>
        <w:t>Perimeter</w:t>
      </w:r>
    </w:p>
    <w:p w14:paraId="0355DFBC" w14:textId="3649E0C1" w:rsidR="00613A05" w:rsidRDefault="00613A05" w:rsidP="008E01AA">
      <w:pPr>
        <w:ind w:right="-347"/>
        <w:jc w:val="both"/>
      </w:pPr>
      <w:r>
        <w:t>The north side is a massive, nearly straight bank of rubble stone, with the remains of an ancient plashed hedge of ash stools on top. The corresponding ditch is on the inner side: this arrangement is typical of medieval parks (where the object was to keep animals in) in contrast to medieval woods (where the object was to keep animals out).</w:t>
      </w:r>
    </w:p>
    <w:p w14:paraId="18406E82" w14:textId="361A4A1F" w:rsidR="00F35B7F" w:rsidRDefault="00613A05" w:rsidP="008E01AA">
      <w:pPr>
        <w:ind w:right="-347"/>
        <w:jc w:val="both"/>
      </w:pPr>
      <w:r>
        <w:tab/>
        <w:t xml:space="preserve">The south side is an exceptionally </w:t>
      </w:r>
      <w:r w:rsidR="00F93026">
        <w:t xml:space="preserve">high and </w:t>
      </w:r>
      <w:r>
        <w:t xml:space="preserve">massive, very straight </w:t>
      </w:r>
      <w:r w:rsidR="00F93026">
        <w:t xml:space="preserve">bank with flat top where there </w:t>
      </w:r>
      <w:proofErr w:type="gramStart"/>
      <w:r w:rsidR="00F93026">
        <w:t>are ash</w:t>
      </w:r>
      <w:proofErr w:type="gramEnd"/>
      <w:r w:rsidR="00F93026">
        <w:t xml:space="preserve"> stools from a plashed hedge. Here the ditch is on the outside in the western half of the bank. In the eastern half the bank becomes rather less massive and has a ditch on both sides.</w:t>
      </w:r>
    </w:p>
    <w:p w14:paraId="5D93C6F8" w14:textId="0944FA7A" w:rsidR="00F93026" w:rsidRDefault="00F93026" w:rsidP="008E01AA">
      <w:pPr>
        <w:ind w:right="-347"/>
        <w:jc w:val="both"/>
      </w:pPr>
      <w:r>
        <w:tab/>
        <w:t>The east side is a strong bank in curving sections, with ditch on the inside. Towards the SE corner it peters out on a steep and unstable slope.</w:t>
      </w:r>
    </w:p>
    <w:p w14:paraId="4B401C10" w14:textId="381C909D" w:rsidR="00F93026" w:rsidRDefault="00F93026" w:rsidP="008E01AA">
      <w:pPr>
        <w:ind w:right="-347"/>
        <w:jc w:val="both"/>
      </w:pPr>
      <w:r>
        <w:tab/>
        <w:t xml:space="preserve">The only missing part of the perimeter is the NW corner. This has partly been destroyed by recent grubbing, but the 45° cutoff is not shown on the 1768 </w:t>
      </w:r>
      <w:r>
        <w:lastRenderedPageBreak/>
        <w:t>map, and the only evidence for it appears to be the 1887 map. If ever it existed it appears to have been reduced to insignificance by 1768.</w:t>
      </w:r>
    </w:p>
    <w:p w14:paraId="3AE4A6FC" w14:textId="77777777" w:rsidR="00F93026" w:rsidRDefault="00F93026" w:rsidP="008E01AA">
      <w:pPr>
        <w:ind w:right="-347"/>
        <w:jc w:val="both"/>
      </w:pPr>
    </w:p>
    <w:p w14:paraId="70E6E41D" w14:textId="3C1A5549" w:rsidR="00F93026" w:rsidRDefault="00F93026" w:rsidP="008E01AA">
      <w:pPr>
        <w:ind w:right="-347"/>
        <w:jc w:val="both"/>
        <w:rPr>
          <w:i/>
        </w:rPr>
      </w:pPr>
      <w:r>
        <w:rPr>
          <w:i/>
        </w:rPr>
        <w:t>The woods</w:t>
      </w:r>
    </w:p>
    <w:p w14:paraId="64CA332E" w14:textId="5CBA075D" w:rsidR="00F93026" w:rsidRDefault="00D763D2" w:rsidP="008E01AA">
      <w:pPr>
        <w:ind w:right="-347"/>
        <w:jc w:val="both"/>
      </w:pPr>
      <w:r>
        <w:t xml:space="preserve">The woods are a patchwork of ash and hazel, ranging from nearly pure hazel, to ash and hazel mixed, to ash with sparse hazel. Maple is thinly scattered. Oaks are remarkably few, almost confined to Clay-with-Flints. </w:t>
      </w:r>
    </w:p>
    <w:p w14:paraId="6F67D741" w14:textId="69F946A5" w:rsidR="00D763D2" w:rsidRDefault="00D763D2" w:rsidP="008E01AA">
      <w:pPr>
        <w:ind w:right="-347"/>
        <w:jc w:val="both"/>
      </w:pPr>
      <w:r>
        <w:tab/>
        <w:t>The woods have a coppice structure resulting from cen</w:t>
      </w:r>
      <w:r w:rsidR="00CC2E10">
        <w:t xml:space="preserve">turies of felling and regrowth. The last general felling seems to have been </w:t>
      </w:r>
      <w:r w:rsidR="00CC2E10">
        <w:rPr>
          <w:i/>
        </w:rPr>
        <w:t>c.</w:t>
      </w:r>
      <w:r w:rsidR="00CC2E10">
        <w:t xml:space="preserve">1900, but some areas were cut until </w:t>
      </w:r>
      <w:r w:rsidR="00CC2E10">
        <w:rPr>
          <w:i/>
        </w:rPr>
        <w:t>c.</w:t>
      </w:r>
      <w:r w:rsidR="00CC2E10">
        <w:t xml:space="preserve">1960. </w:t>
      </w:r>
      <w:r>
        <w:t xml:space="preserve">Ash stools are variable in size, some very large and ancient: one is 14 </w:t>
      </w:r>
      <w:proofErr w:type="spellStart"/>
      <w:r>
        <w:t>ft</w:t>
      </w:r>
      <w:proofErr w:type="spellEnd"/>
      <w:r>
        <w:t xml:space="preserve"> across, one of the largest ash stools known. Standard trees are few, nearly all ash.</w:t>
      </w:r>
    </w:p>
    <w:p w14:paraId="73A3B235" w14:textId="47C6E022" w:rsidR="00D763D2" w:rsidRDefault="00D763D2" w:rsidP="008E01AA">
      <w:pPr>
        <w:ind w:right="-347"/>
        <w:jc w:val="both"/>
      </w:pPr>
      <w:r>
        <w:tab/>
        <w:t xml:space="preserve">Around the Keeper’s Lodge is an area of youngish sycamore, probably derived naturally from a few parent trees. Sycamore has </w:t>
      </w:r>
      <w:r w:rsidR="00794799">
        <w:t>invaded the surrounding woods.</w:t>
      </w:r>
    </w:p>
    <w:p w14:paraId="51717076" w14:textId="6AAA67AB" w:rsidR="00CC2E10" w:rsidRDefault="00CC2E10" w:rsidP="008E01AA">
      <w:pPr>
        <w:ind w:right="-347"/>
        <w:jc w:val="both"/>
      </w:pPr>
      <w:r>
        <w:tab/>
        <w:t>Ground vegetation is varied: dog’s-mercury on the steep slopes, bluebell above; on Clay-with-Flints greater stitchwort, with patches of bracken and wood-sorrel indicating acid soils.</w:t>
      </w:r>
      <w:r w:rsidR="00385821">
        <w:t xml:space="preserve"> In valley bottoms abundant nettles indicate greater fertility.</w:t>
      </w:r>
    </w:p>
    <w:p w14:paraId="4AFDC3C8" w14:textId="044CAE72" w:rsidR="00794799" w:rsidRDefault="00794799" w:rsidP="008E01AA">
      <w:pPr>
        <w:ind w:right="-347"/>
        <w:jc w:val="both"/>
      </w:pPr>
      <w:r>
        <w:tab/>
        <w:t>In South Hanging we found one large patch of Herb Paris — a clonal plant strongly indicative of ancient woodland.</w:t>
      </w:r>
    </w:p>
    <w:p w14:paraId="3DC9CFF6" w14:textId="2657EC28" w:rsidR="00385821" w:rsidRPr="00385821" w:rsidRDefault="00385821" w:rsidP="008E01AA">
      <w:pPr>
        <w:ind w:right="-347"/>
        <w:jc w:val="both"/>
      </w:pPr>
      <w:r>
        <w:tab/>
        <w:t xml:space="preserve">There are some internal </w:t>
      </w:r>
      <w:proofErr w:type="spellStart"/>
      <w:r>
        <w:t>woodbanks</w:t>
      </w:r>
      <w:proofErr w:type="spellEnd"/>
      <w:r>
        <w:t xml:space="preserve">, consisting of a bank and ditch with the ditch </w:t>
      </w:r>
      <w:r>
        <w:rPr>
          <w:i/>
        </w:rPr>
        <w:t xml:space="preserve">outside </w:t>
      </w:r>
      <w:r>
        <w:t xml:space="preserve">(towards the </w:t>
      </w:r>
      <w:proofErr w:type="spellStart"/>
      <w:r>
        <w:t>laund</w:t>
      </w:r>
      <w:proofErr w:type="spellEnd"/>
      <w:r>
        <w:t xml:space="preserve">). These are weak — no more than 12 </w:t>
      </w:r>
      <w:proofErr w:type="spellStart"/>
      <w:r>
        <w:t>ft</w:t>
      </w:r>
      <w:proofErr w:type="spellEnd"/>
      <w:r>
        <w:t xml:space="preserve"> in total width — and sometimes barely perceptible, especially where hidden in bushes. They probably correspond to some of the continuous lines on the 1887 map.</w:t>
      </w:r>
    </w:p>
    <w:p w14:paraId="7C1EE1BC" w14:textId="77777777" w:rsidR="00794799" w:rsidRDefault="00794799" w:rsidP="008E01AA">
      <w:pPr>
        <w:ind w:right="-347"/>
        <w:jc w:val="both"/>
      </w:pPr>
    </w:p>
    <w:p w14:paraId="3391557D" w14:textId="13228854" w:rsidR="00794799" w:rsidRDefault="00794799" w:rsidP="008E01AA">
      <w:pPr>
        <w:ind w:right="-347"/>
        <w:jc w:val="both"/>
        <w:rPr>
          <w:i/>
        </w:rPr>
      </w:pPr>
      <w:r>
        <w:rPr>
          <w:i/>
        </w:rPr>
        <w:t>Keeper’s Lodge</w:t>
      </w:r>
    </w:p>
    <w:p w14:paraId="4C4F23F0" w14:textId="3E472C57" w:rsidR="00794799" w:rsidRDefault="00C47D43" w:rsidP="008E01AA">
      <w:pPr>
        <w:ind w:right="-347"/>
        <w:jc w:val="both"/>
      </w:pPr>
      <w:r>
        <w:t xml:space="preserve">This is shown in 1768. In 1887 it is </w:t>
      </w:r>
      <w:proofErr w:type="spellStart"/>
      <w:r>
        <w:t>coloured</w:t>
      </w:r>
      <w:proofErr w:type="spellEnd"/>
      <w:r>
        <w:t xml:space="preserve"> pink, indicating a dwelling, but</w:t>
      </w:r>
      <w:r w:rsidR="00794799">
        <w:t xml:space="preserve"> is now a scanty ruin. It was built of limestone (Forest Marble?), including some big blocks, brought from a distance. Either it was a medieval building or the stone was robbed from the Abbey ruins. A modern phase is shown by bricks and fragments of tile and roofing slate.</w:t>
      </w:r>
    </w:p>
    <w:p w14:paraId="6C22CD78" w14:textId="5899F2BA" w:rsidR="00794799" w:rsidRDefault="00794799" w:rsidP="008E01AA">
      <w:pPr>
        <w:ind w:right="-347"/>
        <w:jc w:val="both"/>
      </w:pPr>
      <w:r>
        <w:tab/>
        <w:t>The Lodge is on a steep slope, now hidden in young sycamore, without which it would be strategically placed to overlook the central valley and part of the western heights.</w:t>
      </w:r>
    </w:p>
    <w:p w14:paraId="0E315C73" w14:textId="2501A403" w:rsidR="00794799" w:rsidRDefault="00794799" w:rsidP="008E01AA">
      <w:pPr>
        <w:ind w:right="-347"/>
        <w:jc w:val="both"/>
      </w:pPr>
      <w:r>
        <w:tab/>
        <w:t xml:space="preserve">Below the Lodge are possible prehistoric </w:t>
      </w:r>
      <w:proofErr w:type="spellStart"/>
      <w:r>
        <w:t>lynchets</w:t>
      </w:r>
      <w:proofErr w:type="spellEnd"/>
      <w:r>
        <w:t xml:space="preserve"> — the only such that we observed in the Park.</w:t>
      </w:r>
    </w:p>
    <w:p w14:paraId="246CABC4" w14:textId="77777777" w:rsidR="00385821" w:rsidRDefault="00385821" w:rsidP="008E01AA">
      <w:pPr>
        <w:ind w:right="-347"/>
        <w:jc w:val="both"/>
      </w:pPr>
    </w:p>
    <w:p w14:paraId="7806533E" w14:textId="176A53A9" w:rsidR="00385821" w:rsidRDefault="00385821" w:rsidP="008E01AA">
      <w:pPr>
        <w:ind w:right="-347"/>
        <w:jc w:val="both"/>
        <w:rPr>
          <w:i/>
        </w:rPr>
      </w:pPr>
      <w:r>
        <w:rPr>
          <w:i/>
        </w:rPr>
        <w:t>Scattered trees</w:t>
      </w:r>
    </w:p>
    <w:p w14:paraId="25B477F2" w14:textId="14147898" w:rsidR="00385821" w:rsidRPr="00385821" w:rsidRDefault="00385821" w:rsidP="008E01AA">
      <w:pPr>
        <w:ind w:right="-347"/>
        <w:jc w:val="both"/>
      </w:pPr>
      <w:r>
        <w:t>A few of the grassland trees of the 1887 map survive. Some are veteran oaks and ashes, with red-rotted interiors, broken limbs, and old dry bark, significant as specific habitats for particular birds, bats, and invertebrate animals. They would be worth investigating for specialized lichens.</w:t>
      </w:r>
    </w:p>
    <w:p w14:paraId="160B76A0" w14:textId="77777777" w:rsidR="00385821" w:rsidRDefault="00385821" w:rsidP="008E01AA">
      <w:pPr>
        <w:ind w:right="-347"/>
        <w:jc w:val="both"/>
      </w:pPr>
    </w:p>
    <w:p w14:paraId="50D2A586" w14:textId="7145F8F4" w:rsidR="00385821" w:rsidRDefault="00385821" w:rsidP="008E01AA">
      <w:pPr>
        <w:ind w:right="-347"/>
        <w:jc w:val="both"/>
        <w:rPr>
          <w:i/>
        </w:rPr>
      </w:pPr>
      <w:r>
        <w:rPr>
          <w:i/>
        </w:rPr>
        <w:t>Conclusions</w:t>
      </w:r>
    </w:p>
    <w:p w14:paraId="3C24F7DF" w14:textId="54BFC5F5" w:rsidR="00385821" w:rsidRDefault="00662977" w:rsidP="008E01AA">
      <w:pPr>
        <w:ind w:right="-347"/>
        <w:jc w:val="both"/>
      </w:pPr>
      <w:r>
        <w:t>There can be no doubt that this is a medieval deer-park of the compartmental type, with its perimeter earthwork, internal coppice-woods, and perhaps the park lodge. Further study is needed to ascertain how the coppices were organized.</w:t>
      </w:r>
    </w:p>
    <w:p w14:paraId="17B99FCD" w14:textId="6A27D7C4" w:rsidR="0076491B" w:rsidRDefault="0076491B" w:rsidP="008E01AA">
      <w:pPr>
        <w:ind w:right="-347"/>
        <w:jc w:val="both"/>
      </w:pPr>
      <w:r>
        <w:tab/>
        <w:t xml:space="preserve">As such, it is a </w:t>
      </w:r>
      <w:r w:rsidR="001A2DEF">
        <w:t>fifth</w:t>
      </w:r>
      <w:r>
        <w:t xml:space="preserve"> survival of the Abbey’s material remains, along with the Barn, Gatehouse, </w:t>
      </w:r>
      <w:r w:rsidR="001A2DEF">
        <w:t xml:space="preserve">Abbot’s Porch, </w:t>
      </w:r>
      <w:r>
        <w:t>and ‘Guest-house’.</w:t>
      </w:r>
    </w:p>
    <w:p w14:paraId="459CFA4B" w14:textId="69A8AE8A" w:rsidR="00F71195" w:rsidRDefault="00F71195" w:rsidP="008E01AA">
      <w:pPr>
        <w:ind w:right="-347"/>
        <w:jc w:val="both"/>
      </w:pPr>
      <w:r>
        <w:lastRenderedPageBreak/>
        <w:tab/>
        <w:t xml:space="preserve">Ancient woods in the </w:t>
      </w:r>
      <w:proofErr w:type="spellStart"/>
      <w:r>
        <w:t>chalklands</w:t>
      </w:r>
      <w:proofErr w:type="spellEnd"/>
      <w:r>
        <w:t xml:space="preserve"> tend to be on very steep slopes, often curving round the heads of </w:t>
      </w:r>
      <w:r w:rsidR="00D94C44">
        <w:t xml:space="preserve">dry </w:t>
      </w:r>
      <w:r>
        <w:t xml:space="preserve">valleys, as with </w:t>
      </w:r>
      <w:r w:rsidR="00D94C44">
        <w:t xml:space="preserve">the Up </w:t>
      </w:r>
      <w:proofErr w:type="spellStart"/>
      <w:r w:rsidR="00D94C44">
        <w:t>Sydling</w:t>
      </w:r>
      <w:proofErr w:type="spellEnd"/>
      <w:r w:rsidR="00D94C44">
        <w:t xml:space="preserve"> and Up </w:t>
      </w:r>
      <w:proofErr w:type="spellStart"/>
      <w:r w:rsidR="00D94C44">
        <w:t>Cerne</w:t>
      </w:r>
      <w:proofErr w:type="spellEnd"/>
      <w:r w:rsidR="00D94C44">
        <w:t xml:space="preserve"> woods</w:t>
      </w:r>
      <w:r>
        <w:t>. The Park was evidently made out of such a wood.</w:t>
      </w:r>
      <w:r w:rsidR="00FA008A">
        <w:rPr>
          <w:rStyle w:val="FootnoteReference"/>
        </w:rPr>
        <w:footnoteReference w:id="4"/>
      </w:r>
      <w:r>
        <w:t xml:space="preserve"> However, the perimeter was adapted out of much earlier features. All the surrounding </w:t>
      </w:r>
      <w:r w:rsidR="00D94C44">
        <w:t xml:space="preserve">plateau </w:t>
      </w:r>
      <w:r>
        <w:t xml:space="preserve">hilltops have, or had, </w:t>
      </w:r>
      <w:r w:rsidR="00D94C44">
        <w:t xml:space="preserve">Iron Age earthworks on them: </w:t>
      </w:r>
      <w:proofErr w:type="spellStart"/>
      <w:r w:rsidR="00D94C44">
        <w:t>Weam</w:t>
      </w:r>
      <w:proofErr w:type="spellEnd"/>
      <w:r w:rsidR="00D94C44">
        <w:t xml:space="preserve"> Hill, </w:t>
      </w:r>
      <w:proofErr w:type="spellStart"/>
      <w:r w:rsidR="00D94C44">
        <w:t>Dickley</w:t>
      </w:r>
      <w:proofErr w:type="spellEnd"/>
      <w:r w:rsidR="00D94C44">
        <w:t xml:space="preserve"> Hill, </w:t>
      </w:r>
      <w:proofErr w:type="spellStart"/>
      <w:r w:rsidR="00D94C44">
        <w:t>Smacam</w:t>
      </w:r>
      <w:proofErr w:type="spellEnd"/>
      <w:r w:rsidR="00D94C44">
        <w:t xml:space="preserve"> Down, </w:t>
      </w:r>
      <w:proofErr w:type="spellStart"/>
      <w:r w:rsidR="00D94C44">
        <w:t>Trendle</w:t>
      </w:r>
      <w:proofErr w:type="spellEnd"/>
      <w:r w:rsidR="00D94C44">
        <w:t xml:space="preserve"> Hill, Black Hill in </w:t>
      </w:r>
      <w:proofErr w:type="spellStart"/>
      <w:r w:rsidR="00D94C44">
        <w:t>Cerne</w:t>
      </w:r>
      <w:proofErr w:type="spellEnd"/>
      <w:r w:rsidR="00D94C44">
        <w:t xml:space="preserve"> Abbas itself, and others in surrounding parishes. There can be little doubt that the south perimeter is a prehistoric linear earthwork, reused as the park boundary even though the ditch was on the wrong side. The north perimeter, though not so massive, was probably another </w:t>
      </w:r>
      <w:r w:rsidR="008C62C8">
        <w:t>linear earthwork, whose</w:t>
      </w:r>
      <w:r w:rsidR="00D94C44">
        <w:t xml:space="preserve"> ditch happened to be on the right side. The west perimeter made use of a pre-existing ridgeway. The others were probably purpose-made for the park.</w:t>
      </w:r>
    </w:p>
    <w:p w14:paraId="0081BA91" w14:textId="03CB18B8" w:rsidR="00662977" w:rsidRPr="00385821" w:rsidRDefault="00662977" w:rsidP="008E01AA">
      <w:pPr>
        <w:ind w:right="-347"/>
        <w:jc w:val="both"/>
      </w:pPr>
      <w:r>
        <w:tab/>
      </w:r>
    </w:p>
    <w:p w14:paraId="425347B2" w14:textId="5D7E3B6C" w:rsidR="00F35B7F" w:rsidRPr="00F35B7F" w:rsidRDefault="00F35B7F" w:rsidP="008E01AA">
      <w:pPr>
        <w:ind w:right="-347"/>
        <w:jc w:val="both"/>
      </w:pPr>
      <w:r>
        <w:tab/>
      </w:r>
    </w:p>
    <w:p w14:paraId="575BF896" w14:textId="77777777" w:rsidR="0085682A" w:rsidRPr="0085682A" w:rsidRDefault="0085682A" w:rsidP="008E01AA">
      <w:pPr>
        <w:ind w:right="-347"/>
        <w:jc w:val="both"/>
      </w:pPr>
      <w:r>
        <w:tab/>
      </w:r>
    </w:p>
    <w:sectPr w:rsidR="0085682A" w:rsidRPr="0085682A" w:rsidSect="00E7571E">
      <w:headerReference w:type="default" r:id="rId7"/>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B7B9F1" w14:textId="77777777" w:rsidR="00030EB0" w:rsidRDefault="00030EB0" w:rsidP="0085682A">
      <w:r>
        <w:separator/>
      </w:r>
    </w:p>
  </w:endnote>
  <w:endnote w:type="continuationSeparator" w:id="0">
    <w:p w14:paraId="29E3C6D7" w14:textId="77777777" w:rsidR="00030EB0" w:rsidRDefault="00030EB0" w:rsidP="00856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9CE5D8" w14:textId="77777777" w:rsidR="00030EB0" w:rsidRDefault="00030EB0" w:rsidP="0085682A">
      <w:r>
        <w:separator/>
      </w:r>
    </w:p>
  </w:footnote>
  <w:footnote w:type="continuationSeparator" w:id="0">
    <w:p w14:paraId="643465A0" w14:textId="77777777" w:rsidR="00030EB0" w:rsidRDefault="00030EB0" w:rsidP="0085682A">
      <w:r>
        <w:continuationSeparator/>
      </w:r>
    </w:p>
  </w:footnote>
  <w:footnote w:id="1">
    <w:p w14:paraId="788953E1" w14:textId="2262E5C3" w:rsidR="008C62C8" w:rsidRPr="00B72FED" w:rsidRDefault="008C62C8">
      <w:pPr>
        <w:pStyle w:val="FootnoteText"/>
        <w:rPr>
          <w:sz w:val="22"/>
        </w:rPr>
      </w:pPr>
      <w:r w:rsidRPr="00B72FED">
        <w:rPr>
          <w:rStyle w:val="FootnoteReference"/>
          <w:sz w:val="22"/>
        </w:rPr>
        <w:footnoteRef/>
      </w:r>
      <w:r w:rsidRPr="00B72FED">
        <w:rPr>
          <w:sz w:val="22"/>
        </w:rPr>
        <w:t xml:space="preserve"> LM Cantor 1983 </w:t>
      </w:r>
      <w:r w:rsidRPr="00B72FED">
        <w:rPr>
          <w:i/>
          <w:sz w:val="22"/>
        </w:rPr>
        <w:t xml:space="preserve">The Medieval Parks of England: a gazetteer </w:t>
      </w:r>
      <w:proofErr w:type="spellStart"/>
      <w:r w:rsidRPr="00B72FED">
        <w:rPr>
          <w:sz w:val="22"/>
        </w:rPr>
        <w:t>Loughborough</w:t>
      </w:r>
      <w:proofErr w:type="spellEnd"/>
    </w:p>
  </w:footnote>
  <w:footnote w:id="2">
    <w:p w14:paraId="701FD72F" w14:textId="77777777" w:rsidR="008C62C8" w:rsidRPr="0076491B" w:rsidRDefault="008C62C8">
      <w:pPr>
        <w:pStyle w:val="FootnoteText"/>
        <w:rPr>
          <w:sz w:val="22"/>
        </w:rPr>
      </w:pPr>
      <w:r w:rsidRPr="0076491B">
        <w:rPr>
          <w:rStyle w:val="FootnoteReference"/>
          <w:sz w:val="22"/>
        </w:rPr>
        <w:footnoteRef/>
      </w:r>
      <w:r w:rsidRPr="0076491B">
        <w:rPr>
          <w:sz w:val="22"/>
        </w:rPr>
        <w:t xml:space="preserve"> Dorset Record Office: D/PIT/P6. </w:t>
      </w:r>
      <w:proofErr w:type="gramStart"/>
      <w:r w:rsidRPr="0076491B">
        <w:rPr>
          <w:sz w:val="22"/>
        </w:rPr>
        <w:t>Accompanying schedule: D/PIT/M55.</w:t>
      </w:r>
      <w:proofErr w:type="gramEnd"/>
    </w:p>
  </w:footnote>
  <w:footnote w:id="3">
    <w:p w14:paraId="108F0D1B" w14:textId="263F0CB7" w:rsidR="008C62C8" w:rsidRPr="0076491B" w:rsidRDefault="008C62C8">
      <w:pPr>
        <w:pStyle w:val="FootnoteText"/>
        <w:rPr>
          <w:sz w:val="22"/>
        </w:rPr>
      </w:pPr>
      <w:r w:rsidRPr="0076491B">
        <w:rPr>
          <w:rStyle w:val="FootnoteReference"/>
          <w:sz w:val="22"/>
        </w:rPr>
        <w:footnoteRef/>
      </w:r>
      <w:r w:rsidRPr="0076491B">
        <w:rPr>
          <w:sz w:val="22"/>
        </w:rPr>
        <w:t xml:space="preserve"> The </w:t>
      </w:r>
      <w:proofErr w:type="spellStart"/>
      <w:r w:rsidRPr="0076491B">
        <w:rPr>
          <w:sz w:val="22"/>
        </w:rPr>
        <w:t>Cerne</w:t>
      </w:r>
      <w:proofErr w:type="spellEnd"/>
      <w:r w:rsidRPr="0076491B">
        <w:rPr>
          <w:sz w:val="22"/>
        </w:rPr>
        <w:t xml:space="preserve"> Abbas tithe map of </w:t>
      </w:r>
      <w:r w:rsidRPr="0076491B">
        <w:rPr>
          <w:i/>
          <w:sz w:val="22"/>
        </w:rPr>
        <w:t>c.</w:t>
      </w:r>
      <w:r w:rsidRPr="0076491B">
        <w:rPr>
          <w:sz w:val="22"/>
        </w:rPr>
        <w:t>1842 (</w:t>
      </w:r>
      <w:r>
        <w:rPr>
          <w:sz w:val="22"/>
        </w:rPr>
        <w:t xml:space="preserve">Dorset Record Office </w:t>
      </w:r>
      <w:r w:rsidRPr="0076491B">
        <w:rPr>
          <w:sz w:val="22"/>
        </w:rPr>
        <w:t>PE/CEA/SD2) has a blank where the Park should be; maybe it was exempt from tithe because of its monastic history.</w:t>
      </w:r>
    </w:p>
  </w:footnote>
  <w:footnote w:id="4">
    <w:p w14:paraId="7B1B9C23" w14:textId="469A0129" w:rsidR="008C62C8" w:rsidRPr="00FA008A" w:rsidRDefault="008C62C8">
      <w:pPr>
        <w:pStyle w:val="FootnoteText"/>
        <w:rPr>
          <w:sz w:val="22"/>
        </w:rPr>
      </w:pPr>
      <w:r w:rsidRPr="00FA008A">
        <w:rPr>
          <w:rStyle w:val="FootnoteReference"/>
          <w:sz w:val="22"/>
        </w:rPr>
        <w:footnoteRef/>
      </w:r>
      <w:r w:rsidRPr="00FA008A">
        <w:rPr>
          <w:sz w:val="22"/>
        </w:rPr>
        <w:t xml:space="preserve"> </w:t>
      </w:r>
      <w:proofErr w:type="spellStart"/>
      <w:r w:rsidRPr="00FA008A">
        <w:rPr>
          <w:sz w:val="22"/>
        </w:rPr>
        <w:t>Domesday</w:t>
      </w:r>
      <w:proofErr w:type="spellEnd"/>
      <w:r w:rsidRPr="00FA008A">
        <w:rPr>
          <w:sz w:val="22"/>
        </w:rPr>
        <w:t xml:space="preserve"> Book (1086) credits ‘</w:t>
      </w:r>
      <w:proofErr w:type="spellStart"/>
      <w:r w:rsidRPr="00FA008A">
        <w:rPr>
          <w:sz w:val="22"/>
        </w:rPr>
        <w:t>Cerneli</w:t>
      </w:r>
      <w:proofErr w:type="spellEnd"/>
      <w:r w:rsidRPr="00FA008A">
        <w:rPr>
          <w:sz w:val="22"/>
        </w:rPr>
        <w:t xml:space="preserve">’ with 1 league x 8 furlongs of wood: that is about 500 acres: much more than </w:t>
      </w:r>
      <w:r w:rsidR="00A23327">
        <w:rPr>
          <w:sz w:val="22"/>
        </w:rPr>
        <w:t>in 1768 or</w:t>
      </w:r>
      <w:r w:rsidRPr="00FA008A">
        <w:rPr>
          <w:sz w:val="22"/>
        </w:rPr>
        <w:t xml:space="preserve"> now, although it probably includes Nether </w:t>
      </w:r>
      <w:proofErr w:type="spellStart"/>
      <w:r w:rsidRPr="00FA008A">
        <w:rPr>
          <w:sz w:val="22"/>
        </w:rPr>
        <w:t>Cerne</w:t>
      </w:r>
      <w:proofErr w:type="spellEnd"/>
      <w:r w:rsidRPr="00FA008A">
        <w:rPr>
          <w:sz w:val="22"/>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5272C" w14:textId="7DCF2EB5" w:rsidR="008C62C8" w:rsidRPr="00E7571E" w:rsidRDefault="008C62C8">
    <w:pPr>
      <w:pStyle w:val="Header"/>
      <w:rPr>
        <w:b/>
      </w:rPr>
    </w:pPr>
    <w:r w:rsidRPr="00E7571E">
      <w:rPr>
        <w:rStyle w:val="PageNumber"/>
        <w:b/>
      </w:rPr>
      <w:fldChar w:fldCharType="begin"/>
    </w:r>
    <w:r w:rsidRPr="00E7571E">
      <w:rPr>
        <w:rStyle w:val="PageNumber"/>
        <w:b/>
      </w:rPr>
      <w:instrText xml:space="preserve"> PAGE </w:instrText>
    </w:r>
    <w:r w:rsidRPr="00E7571E">
      <w:rPr>
        <w:rStyle w:val="PageNumber"/>
        <w:b/>
      </w:rPr>
      <w:fldChar w:fldCharType="separate"/>
    </w:r>
    <w:r w:rsidR="00A218CC">
      <w:rPr>
        <w:rStyle w:val="PageNumber"/>
        <w:b/>
        <w:noProof/>
      </w:rPr>
      <w:t>4</w:t>
    </w:r>
    <w:r w:rsidRPr="00E7571E">
      <w:rPr>
        <w:rStyle w:val="PageNumber"/>
        <w:b/>
      </w:rPr>
      <w:fldChar w:fldCharType="end"/>
    </w:r>
    <w:r>
      <w:tab/>
    </w:r>
    <w:proofErr w:type="spellStart"/>
    <w:r>
      <w:rPr>
        <w:i/>
      </w:rPr>
      <w:t>Cerne</w:t>
    </w:r>
    <w:proofErr w:type="spellEnd"/>
    <w:r>
      <w:rPr>
        <w:i/>
      </w:rPr>
      <w:t xml:space="preserve"> Abbas Park</w:t>
    </w:r>
    <w:r>
      <w:rPr>
        <w:i/>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7FC"/>
    <w:rsid w:val="00030EB0"/>
    <w:rsid w:val="001A2DEF"/>
    <w:rsid w:val="003267FC"/>
    <w:rsid w:val="00385821"/>
    <w:rsid w:val="003C40F9"/>
    <w:rsid w:val="004E27A2"/>
    <w:rsid w:val="0055031B"/>
    <w:rsid w:val="00613A05"/>
    <w:rsid w:val="006251B1"/>
    <w:rsid w:val="00662977"/>
    <w:rsid w:val="0076491B"/>
    <w:rsid w:val="00794799"/>
    <w:rsid w:val="0080363B"/>
    <w:rsid w:val="0085682A"/>
    <w:rsid w:val="008C62C8"/>
    <w:rsid w:val="008E01AA"/>
    <w:rsid w:val="009C1CA1"/>
    <w:rsid w:val="00A218CC"/>
    <w:rsid w:val="00A23327"/>
    <w:rsid w:val="00A24181"/>
    <w:rsid w:val="00AA434D"/>
    <w:rsid w:val="00B72FED"/>
    <w:rsid w:val="00C47D43"/>
    <w:rsid w:val="00CC2E10"/>
    <w:rsid w:val="00D763D2"/>
    <w:rsid w:val="00D94C44"/>
    <w:rsid w:val="00E7571E"/>
    <w:rsid w:val="00ED1069"/>
    <w:rsid w:val="00F35B7F"/>
    <w:rsid w:val="00F620DB"/>
    <w:rsid w:val="00F71195"/>
    <w:rsid w:val="00F93026"/>
    <w:rsid w:val="00FA00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8298B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EastAsia" w:hAnsi="Georgia"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5682A"/>
  </w:style>
  <w:style w:type="character" w:customStyle="1" w:styleId="FootnoteTextChar">
    <w:name w:val="Footnote Text Char"/>
    <w:basedOn w:val="DefaultParagraphFont"/>
    <w:link w:val="FootnoteText"/>
    <w:uiPriority w:val="99"/>
    <w:rsid w:val="0085682A"/>
  </w:style>
  <w:style w:type="character" w:styleId="FootnoteReference">
    <w:name w:val="footnote reference"/>
    <w:basedOn w:val="DefaultParagraphFont"/>
    <w:uiPriority w:val="99"/>
    <w:unhideWhenUsed/>
    <w:rsid w:val="0085682A"/>
    <w:rPr>
      <w:vertAlign w:val="superscript"/>
    </w:rPr>
  </w:style>
  <w:style w:type="paragraph" w:styleId="Header">
    <w:name w:val="header"/>
    <w:basedOn w:val="Normal"/>
    <w:link w:val="HeaderChar"/>
    <w:uiPriority w:val="99"/>
    <w:unhideWhenUsed/>
    <w:rsid w:val="00E7571E"/>
    <w:pPr>
      <w:tabs>
        <w:tab w:val="center" w:pos="4320"/>
        <w:tab w:val="right" w:pos="8640"/>
      </w:tabs>
    </w:pPr>
  </w:style>
  <w:style w:type="character" w:customStyle="1" w:styleId="HeaderChar">
    <w:name w:val="Header Char"/>
    <w:basedOn w:val="DefaultParagraphFont"/>
    <w:link w:val="Header"/>
    <w:uiPriority w:val="99"/>
    <w:rsid w:val="00E7571E"/>
  </w:style>
  <w:style w:type="paragraph" w:styleId="Footer">
    <w:name w:val="footer"/>
    <w:basedOn w:val="Normal"/>
    <w:link w:val="FooterChar"/>
    <w:uiPriority w:val="99"/>
    <w:unhideWhenUsed/>
    <w:rsid w:val="00E7571E"/>
    <w:pPr>
      <w:tabs>
        <w:tab w:val="center" w:pos="4320"/>
        <w:tab w:val="right" w:pos="8640"/>
      </w:tabs>
    </w:pPr>
  </w:style>
  <w:style w:type="character" w:customStyle="1" w:styleId="FooterChar">
    <w:name w:val="Footer Char"/>
    <w:basedOn w:val="DefaultParagraphFont"/>
    <w:link w:val="Footer"/>
    <w:uiPriority w:val="99"/>
    <w:rsid w:val="00E7571E"/>
  </w:style>
  <w:style w:type="character" w:styleId="PageNumber">
    <w:name w:val="page number"/>
    <w:basedOn w:val="DefaultParagraphFont"/>
    <w:uiPriority w:val="99"/>
    <w:semiHidden/>
    <w:unhideWhenUsed/>
    <w:rsid w:val="00E757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EastAsia" w:hAnsi="Georgia"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5682A"/>
  </w:style>
  <w:style w:type="character" w:customStyle="1" w:styleId="FootnoteTextChar">
    <w:name w:val="Footnote Text Char"/>
    <w:basedOn w:val="DefaultParagraphFont"/>
    <w:link w:val="FootnoteText"/>
    <w:uiPriority w:val="99"/>
    <w:rsid w:val="0085682A"/>
  </w:style>
  <w:style w:type="character" w:styleId="FootnoteReference">
    <w:name w:val="footnote reference"/>
    <w:basedOn w:val="DefaultParagraphFont"/>
    <w:uiPriority w:val="99"/>
    <w:unhideWhenUsed/>
    <w:rsid w:val="0085682A"/>
    <w:rPr>
      <w:vertAlign w:val="superscript"/>
    </w:rPr>
  </w:style>
  <w:style w:type="paragraph" w:styleId="Header">
    <w:name w:val="header"/>
    <w:basedOn w:val="Normal"/>
    <w:link w:val="HeaderChar"/>
    <w:uiPriority w:val="99"/>
    <w:unhideWhenUsed/>
    <w:rsid w:val="00E7571E"/>
    <w:pPr>
      <w:tabs>
        <w:tab w:val="center" w:pos="4320"/>
        <w:tab w:val="right" w:pos="8640"/>
      </w:tabs>
    </w:pPr>
  </w:style>
  <w:style w:type="character" w:customStyle="1" w:styleId="HeaderChar">
    <w:name w:val="Header Char"/>
    <w:basedOn w:val="DefaultParagraphFont"/>
    <w:link w:val="Header"/>
    <w:uiPriority w:val="99"/>
    <w:rsid w:val="00E7571E"/>
  </w:style>
  <w:style w:type="paragraph" w:styleId="Footer">
    <w:name w:val="footer"/>
    <w:basedOn w:val="Normal"/>
    <w:link w:val="FooterChar"/>
    <w:uiPriority w:val="99"/>
    <w:unhideWhenUsed/>
    <w:rsid w:val="00E7571E"/>
    <w:pPr>
      <w:tabs>
        <w:tab w:val="center" w:pos="4320"/>
        <w:tab w:val="right" w:pos="8640"/>
      </w:tabs>
    </w:pPr>
  </w:style>
  <w:style w:type="character" w:customStyle="1" w:styleId="FooterChar">
    <w:name w:val="Footer Char"/>
    <w:basedOn w:val="DefaultParagraphFont"/>
    <w:link w:val="Footer"/>
    <w:uiPriority w:val="99"/>
    <w:rsid w:val="00E7571E"/>
  </w:style>
  <w:style w:type="character" w:styleId="PageNumber">
    <w:name w:val="page number"/>
    <w:basedOn w:val="DefaultParagraphFont"/>
    <w:uiPriority w:val="99"/>
    <w:semiHidden/>
    <w:unhideWhenUsed/>
    <w:rsid w:val="00E75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1395</Words>
  <Characters>7956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Rackham</dc:creator>
  <cp:keywords/>
  <dc:description/>
  <cp:lastModifiedBy>Nigel</cp:lastModifiedBy>
  <cp:revision>19</cp:revision>
  <dcterms:created xsi:type="dcterms:W3CDTF">2014-08-26T09:17:00Z</dcterms:created>
  <dcterms:modified xsi:type="dcterms:W3CDTF">2014-08-27T20:26:00Z</dcterms:modified>
</cp:coreProperties>
</file>